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70" w:rsidRDefault="009B4570" w:rsidP="0068624A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B21DF" w:rsidRDefault="0070501C" w:rsidP="0070501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10in" o:ole="">
            <v:imagedata r:id="rId7" o:title=""/>
          </v:shape>
          <o:OLEObject Type="Embed" ProgID="AcroExch.Document.DC" ShapeID="_x0000_i1025" DrawAspect="Content" ObjectID="_1602488952" r:id="rId8"/>
        </w:object>
      </w:r>
    </w:p>
    <w:p w:rsidR="008B6016" w:rsidRDefault="008B6016" w:rsidP="008B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16E">
        <w:rPr>
          <w:rFonts w:ascii="Times New Roman" w:hAnsi="Times New Roman"/>
          <w:spacing w:val="-6"/>
          <w:sz w:val="24"/>
          <w:szCs w:val="24"/>
        </w:rPr>
        <w:lastRenderedPageBreak/>
        <w:t xml:space="preserve">Программа учебной дисциплины составлена на основе  </w:t>
      </w:r>
      <w:r w:rsidRPr="007E616E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 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7E61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="0095212E">
        <w:rPr>
          <w:rFonts w:ascii="Times New Roman" w:hAnsi="Times New Roman"/>
          <w:b/>
          <w:sz w:val="24"/>
          <w:szCs w:val="24"/>
        </w:rPr>
        <w:t>КГБПОУ «Алейский технологический техникум»</w:t>
      </w:r>
      <w:bookmarkStart w:id="0" w:name="_GoBack"/>
      <w:bookmarkEnd w:id="0"/>
      <w:r w:rsidRPr="00DC0D9A">
        <w:rPr>
          <w:rFonts w:ascii="Times New Roman" w:hAnsi="Times New Roman"/>
          <w:b/>
          <w:sz w:val="24"/>
          <w:szCs w:val="24"/>
        </w:rPr>
        <w:tab/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УПР, высшей квалификационной категории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B6016" w:rsidRPr="0065485F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5485F">
        <w:rPr>
          <w:rFonts w:ascii="Times New Roman" w:hAnsi="Times New Roman" w:cs="Times New Roman"/>
          <w:bCs w:val="0"/>
          <w:sz w:val="24"/>
          <w:szCs w:val="24"/>
        </w:rPr>
        <w:t>СОДЕРЖАНИЕ</w:t>
      </w:r>
    </w:p>
    <w:p w:rsidR="008B6016" w:rsidRPr="0065485F" w:rsidRDefault="008B6016" w:rsidP="008B6016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 xml:space="preserve">                                                                                                                   стр.</w:t>
      </w:r>
    </w:p>
    <w:p w:rsidR="008B6016" w:rsidRPr="00DC0D9A" w:rsidRDefault="008B6016" w:rsidP="008B6016">
      <w:pPr>
        <w:pStyle w:val="1"/>
        <w:spacing w:line="240" w:lineRule="auto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>ПОЯСНИТЕЛЬНАЯ ЗАПИСКА</w:t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  <w:t>4</w:t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1.ПАСПОРТ  ПРОГРАММЫ   УЧЕБНОЙ  ДИСЦИПЛИНЫ</w:t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C0D9A">
        <w:rPr>
          <w:rFonts w:ascii="Times New Roman" w:hAnsi="Times New Roman"/>
          <w:b/>
          <w:sz w:val="24"/>
          <w:szCs w:val="24"/>
        </w:rPr>
        <w:t>6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 xml:space="preserve">2. СТРУКТУРА и содержание  </w:t>
      </w:r>
      <w:r w:rsidRPr="00DC0D9A">
        <w:rPr>
          <w:rFonts w:ascii="Times New Roman" w:hAnsi="Times New Roman"/>
          <w:b/>
          <w:sz w:val="24"/>
          <w:szCs w:val="24"/>
        </w:rPr>
        <w:t xml:space="preserve">УЧЕБНОЙ  </w:t>
      </w:r>
      <w:r w:rsidRPr="00DC0D9A">
        <w:rPr>
          <w:rFonts w:ascii="Times New Roman" w:hAnsi="Times New Roman"/>
          <w:b/>
          <w:caps/>
          <w:sz w:val="24"/>
          <w:szCs w:val="24"/>
        </w:rPr>
        <w:t xml:space="preserve">ДИСЦИПЛИНЫ          </w:t>
      </w:r>
      <w:r>
        <w:rPr>
          <w:rFonts w:ascii="Times New Roman" w:hAnsi="Times New Roman"/>
          <w:b/>
          <w:caps/>
          <w:sz w:val="24"/>
          <w:szCs w:val="24"/>
        </w:rPr>
        <w:t xml:space="preserve">         </w:t>
      </w:r>
      <w:r w:rsidRPr="00DC0D9A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0D9A">
        <w:rPr>
          <w:rFonts w:ascii="Times New Roman" w:hAnsi="Times New Roman"/>
          <w:b/>
          <w:caps/>
          <w:sz w:val="24"/>
          <w:szCs w:val="24"/>
        </w:rPr>
        <w:t xml:space="preserve"> 8 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 xml:space="preserve">3. условия  реализации  программы  </w:t>
      </w:r>
      <w:r w:rsidRPr="00DC0D9A">
        <w:rPr>
          <w:rFonts w:ascii="Times New Roman" w:hAnsi="Times New Roman"/>
          <w:b/>
          <w:sz w:val="24"/>
          <w:szCs w:val="24"/>
        </w:rPr>
        <w:t xml:space="preserve">УЧЕБНОЙ </w:t>
      </w: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ДИСЦИПЛИНЫ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                                 </w:t>
      </w:r>
      <w:r w:rsidRPr="00DC0D9A">
        <w:rPr>
          <w:rFonts w:ascii="Times New Roman" w:hAnsi="Times New Roman"/>
          <w:b/>
          <w:caps/>
          <w:sz w:val="24"/>
          <w:szCs w:val="24"/>
        </w:rPr>
        <w:t>11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 xml:space="preserve">4. Контроль и оценка результатов освоения </w:t>
      </w:r>
      <w:r w:rsidRPr="00DC0D9A">
        <w:rPr>
          <w:rFonts w:ascii="Times New Roman" w:hAnsi="Times New Roman"/>
          <w:b/>
          <w:sz w:val="24"/>
          <w:szCs w:val="24"/>
        </w:rPr>
        <w:t>УЧЕБНОЙ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 xml:space="preserve"> дисциплины</w:t>
      </w:r>
      <w:r w:rsidRPr="00DC0D9A">
        <w:rPr>
          <w:rFonts w:ascii="Times New Roman" w:hAnsi="Times New Roman"/>
          <w:b/>
          <w:bC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12</w:t>
      </w:r>
      <w:r w:rsidRPr="00DC0D9A">
        <w:rPr>
          <w:rFonts w:ascii="Times New Roman" w:hAnsi="Times New Roman"/>
          <w:b/>
          <w:bC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sz w:val="24"/>
          <w:szCs w:val="24"/>
        </w:rPr>
        <w:tab/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Программа  учебной  дисциплины</w:t>
      </w:r>
      <w:r w:rsidRPr="00DC0D9A">
        <w:rPr>
          <w:rFonts w:ascii="Times New Roman" w:hAnsi="Times New Roman"/>
          <w:b/>
          <w:sz w:val="24"/>
          <w:szCs w:val="24"/>
        </w:rPr>
        <w:t xml:space="preserve">   </w:t>
      </w:r>
      <w:r w:rsidRPr="00DC0D9A">
        <w:rPr>
          <w:rFonts w:ascii="Times New Roman" w:hAnsi="Times New Roman"/>
          <w:sz w:val="24"/>
          <w:szCs w:val="24"/>
        </w:rPr>
        <w:t>ОП.04.  «Санитария и гигиена» предназначена для подготовки</w:t>
      </w:r>
      <w:r w:rsidRPr="00DC0D9A">
        <w:rPr>
          <w:rFonts w:ascii="Times New Roman" w:hAnsi="Times New Roman"/>
          <w:b/>
          <w:sz w:val="24"/>
          <w:szCs w:val="24"/>
        </w:rPr>
        <w:t xml:space="preserve">    </w:t>
      </w:r>
      <w:r w:rsidRPr="00DC0D9A">
        <w:rPr>
          <w:rFonts w:ascii="Times New Roman" w:hAnsi="Times New Roman"/>
          <w:sz w:val="24"/>
          <w:szCs w:val="24"/>
        </w:rPr>
        <w:t>квалифицированных рабочих предприятий</w:t>
      </w:r>
      <w:r w:rsidRPr="00DC0D9A">
        <w:rPr>
          <w:rFonts w:ascii="Times New Roman" w:hAnsi="Times New Roman"/>
          <w:b/>
          <w:sz w:val="24"/>
          <w:szCs w:val="24"/>
        </w:rPr>
        <w:t xml:space="preserve">    </w:t>
      </w:r>
      <w:r w:rsidRPr="00DC0D9A">
        <w:rPr>
          <w:rFonts w:ascii="Times New Roman" w:hAnsi="Times New Roman"/>
          <w:sz w:val="24"/>
          <w:szCs w:val="24"/>
        </w:rPr>
        <w:t>торговли по профессии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 100701.01 </w:t>
      </w:r>
      <w:r w:rsidRPr="00DC0D9A">
        <w:rPr>
          <w:rFonts w:ascii="Times New Roman" w:hAnsi="Times New Roman"/>
          <w:b/>
          <w:sz w:val="24"/>
          <w:szCs w:val="24"/>
        </w:rPr>
        <w:t>Продавец, контролер-кассир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 w:firstLine="720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 разработана с учетом основных задач:</w:t>
      </w:r>
    </w:p>
    <w:p w:rsidR="008B6016" w:rsidRPr="00DC0D9A" w:rsidRDefault="008B6016" w:rsidP="008B6016">
      <w:pPr>
        <w:widowControl w:val="0"/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 w:firstLine="540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Подготовка всесторонне развитых, квалифицированных специалистов для предприятий торговли, отвечающих требованиям экономики; </w:t>
      </w:r>
    </w:p>
    <w:p w:rsidR="008B6016" w:rsidRPr="00DC0D9A" w:rsidRDefault="008B6016" w:rsidP="008B6016">
      <w:pPr>
        <w:widowControl w:val="0"/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 w:firstLine="540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Формирование у обучающихся творческой активности, способности самостоятельно мыслить, умения решать сложные проблемные ситуации на предприятиях торговли и в социуме, ориентироваться на рынке труд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Программа составлена на основе;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884" w:firstLine="540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Учебная программа разработана на основе </w:t>
      </w:r>
      <w:r w:rsidRPr="00DC0D9A">
        <w:rPr>
          <w:rFonts w:ascii="Times New Roman" w:hAnsi="Times New Roman"/>
          <w:sz w:val="24"/>
          <w:szCs w:val="24"/>
        </w:rPr>
        <w:tab/>
      </w:r>
    </w:p>
    <w:p w:rsidR="008B6016" w:rsidRPr="00DC0D9A" w:rsidRDefault="008B6016" w:rsidP="008B6016">
      <w:pPr>
        <w:spacing w:after="0" w:line="240" w:lineRule="auto"/>
        <w:ind w:left="426" w:right="884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1.Федерального образовательного стандарта среднего профессионального образования по профессии</w:t>
      </w:r>
      <w:r w:rsidRPr="00075DC7">
        <w:rPr>
          <w:rFonts w:ascii="Times New Roman" w:hAnsi="Times New Roman"/>
          <w:b/>
          <w:sz w:val="24"/>
          <w:szCs w:val="24"/>
        </w:rPr>
        <w:t xml:space="preserve">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sz w:val="24"/>
          <w:szCs w:val="24"/>
        </w:rPr>
        <w:t xml:space="preserve">Продавец, контролер- кассир, </w:t>
      </w:r>
      <w:r w:rsidRPr="00DC0D9A">
        <w:rPr>
          <w:rFonts w:ascii="Times New Roman" w:hAnsi="Times New Roman"/>
          <w:sz w:val="24"/>
          <w:szCs w:val="24"/>
        </w:rPr>
        <w:t xml:space="preserve">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DC0D9A">
          <w:rPr>
            <w:rFonts w:ascii="Times New Roman" w:hAnsi="Times New Roman"/>
            <w:sz w:val="24"/>
            <w:szCs w:val="24"/>
          </w:rPr>
          <w:t>2013 г</w:t>
        </w:r>
      </w:smartTag>
      <w:r w:rsidRPr="00DC0D9A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8B6016" w:rsidRPr="00DC0D9A" w:rsidRDefault="008B6016" w:rsidP="008B6016">
      <w:pPr>
        <w:spacing w:after="0" w:line="240" w:lineRule="auto"/>
        <w:ind w:left="426" w:right="884"/>
        <w:jc w:val="both"/>
        <w:rPr>
          <w:rFonts w:ascii="Times New Roman" w:hAnsi="Times New Roman"/>
          <w:i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2. Федеральный закон </w:t>
      </w:r>
      <w:r w:rsidRPr="00DC0D9A">
        <w:rPr>
          <w:rFonts w:ascii="Times New Roman" w:hAnsi="Times New Roman"/>
          <w:iCs/>
          <w:sz w:val="24"/>
          <w:szCs w:val="24"/>
        </w:rPr>
        <w:t>Российской Федерации: «Об образовании в Российской Федерации» (от 29 декабря 2012г. №373-ФЗ).</w:t>
      </w:r>
    </w:p>
    <w:p w:rsidR="008B6016" w:rsidRDefault="008B6016" w:rsidP="008B60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</w:t>
      </w:r>
      <w:r w:rsidRPr="00690CD4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Примерной  региональной  основной  профессиональной  образовательной  программы,    </w:t>
      </w:r>
      <w:r>
        <w:rPr>
          <w:rFonts w:ascii="Times New Roman" w:hAnsi="Times New Roman"/>
          <w:sz w:val="24"/>
          <w:szCs w:val="24"/>
        </w:rPr>
        <w:t>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5.</w:t>
      </w:r>
    </w:p>
    <w:p w:rsidR="008B6016" w:rsidRPr="00DC0D9A" w:rsidRDefault="008B6016" w:rsidP="008B60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4.Общероссийского классификатора рабочих профессий, должностей, служащих и тарифных разрядов;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right="8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0D9A">
        <w:rPr>
          <w:rFonts w:ascii="Times New Roman" w:hAnsi="Times New Roman"/>
          <w:sz w:val="24"/>
          <w:szCs w:val="24"/>
        </w:rPr>
        <w:t>. Единого квалификационного справочника работ и профессий.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/>
        <w:jc w:val="both"/>
        <w:rPr>
          <w:rFonts w:ascii="Times New Roman" w:hAnsi="Times New Roman"/>
          <w:bCs/>
          <w:cap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Освоение программы  дисциплины общепрофессионального цикла  «Санитария и гигиена» предусмотрено параллельно с изучением профессиональных модулей «Продажа непродовольственных отваров», «Продажа продовольственных товаров», 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DC0D9A">
        <w:rPr>
          <w:rFonts w:ascii="Times New Roman" w:hAnsi="Times New Roman"/>
          <w:bCs/>
          <w:caps/>
          <w:sz w:val="24"/>
          <w:szCs w:val="24"/>
        </w:rPr>
        <w:t>«</w:t>
      </w:r>
      <w:r w:rsidRPr="00DC0D9A">
        <w:rPr>
          <w:rFonts w:ascii="Times New Roman" w:hAnsi="Times New Roman"/>
          <w:sz w:val="24"/>
          <w:szCs w:val="24"/>
        </w:rPr>
        <w:t>Работа на контрольно-кассовой технике и расчеты с покупателями».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Основной целью преподавания дисциплины «Санитария и гигиена» является изучение обучающимися основ физиологии питания, микробиологии, санитарных требований, комплекса правовых, санитарно-гигиенических мероприятий, направленных на организацию безопасного обслуживания потребителей, на повышение культуры торгового обслуживания покупателей.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256" w:firstLine="54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Изучение программы данной  дисциплины предусматривает аудиторные занятия, внеаудиторные самостоятельные работы обучающихся, итоговый зачет по окончании курса.</w:t>
      </w:r>
    </w:p>
    <w:p w:rsidR="008B6016" w:rsidRPr="00DC0D9A" w:rsidRDefault="008B6016" w:rsidP="008B6016">
      <w:pPr>
        <w:spacing w:after="0" w:line="240" w:lineRule="auto"/>
        <w:ind w:left="360" w:right="256" w:firstLine="567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 изучении предмета используются следующие технологи: развивающее и проблемное обучение, которые позволяют усовершенствовать процесс обучения и усвоения материала. Применение мультимедийной установки и других технических средств обучения позволяют расширить спектр изучаемого материала.</w:t>
      </w:r>
    </w:p>
    <w:p w:rsidR="008B6016" w:rsidRPr="00DC0D9A" w:rsidRDefault="008B6016" w:rsidP="008B6016">
      <w:pPr>
        <w:spacing w:after="0" w:line="240" w:lineRule="auto"/>
        <w:ind w:left="360" w:right="256" w:firstLine="567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 изучении тем  программы проводится промежуточный контроль знаний в виде тестов, контрольных работ, кроссвордов и других контрольно-измерительных материалов (КИМ), которые позволяют проанализировать процесс усвоения и систематизации полученных знаний обучающимися.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 w:right="-104" w:firstLine="540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 изучении отдельных тем программы привлекаются для консультации специалисты Управления   Роспотребнадзора по Алтайскому краю.</w:t>
      </w:r>
    </w:p>
    <w:p w:rsidR="008B6016" w:rsidRPr="00DC0D9A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B6016" w:rsidRPr="00387310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Pr="00DC0D9A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387310"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Pr="00387310">
        <w:rPr>
          <w:rFonts w:ascii="Times New Roman" w:hAnsi="Times New Roman"/>
          <w:b/>
          <w:sz w:val="24"/>
          <w:szCs w:val="24"/>
        </w:rPr>
        <w:t>ПРОГРАММЫ</w:t>
      </w:r>
      <w:r w:rsidRPr="00DC0D9A">
        <w:rPr>
          <w:rFonts w:ascii="Times New Roman" w:hAnsi="Times New Roman"/>
          <w:b/>
          <w:caps/>
          <w:sz w:val="24"/>
          <w:szCs w:val="24"/>
        </w:rPr>
        <w:t xml:space="preserve"> УЧЕБНОЙ дисциплины</w:t>
      </w:r>
      <w:r w:rsidRPr="00387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ОП.04. «САНИТАРИЯ И ГИГИЕНА</w:t>
      </w:r>
      <w:r w:rsidRPr="00DC0D9A">
        <w:rPr>
          <w:rFonts w:ascii="Times New Roman" w:hAnsi="Times New Roman"/>
          <w:b/>
          <w:sz w:val="24"/>
          <w:szCs w:val="24"/>
        </w:rPr>
        <w:t>»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4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 дисциплины  – является частью  основной профессиональной образовательной программы в соответствии с ФГОС по  профессии СПО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 100701.01 </w:t>
      </w:r>
      <w:r>
        <w:rPr>
          <w:rFonts w:ascii="Times New Roman" w:hAnsi="Times New Roman"/>
          <w:sz w:val="24"/>
          <w:szCs w:val="24"/>
        </w:rPr>
        <w:t>Продавец, контролер-кассир</w:t>
      </w:r>
    </w:p>
    <w:p w:rsidR="008B6016" w:rsidRPr="00DC0D9A" w:rsidRDefault="008B6016" w:rsidP="008B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для подготовки по профессиям: Контролер-кассир, Продавец непродовольственных товаров,</w:t>
      </w:r>
    </w:p>
    <w:p w:rsidR="008B6016" w:rsidRPr="00DC0D9A" w:rsidRDefault="008B6016" w:rsidP="008B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Продавец продовольственных товаров, в дополнительном профессиональном образовании и   профессиональной подготовке работников в области продажи потребительских товаров при наличии среднего (полного) общего образования. Опыт работы не требуется.</w:t>
      </w:r>
    </w:p>
    <w:p w:rsidR="008B6016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1.2 Место  дисциплины в структуре ОПОП </w:t>
      </w:r>
    </w:p>
    <w:p w:rsidR="008B6016" w:rsidRPr="004A7EF8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Дисциплина входит в структуру общепрофессионального цикла.</w:t>
      </w:r>
    </w:p>
    <w:p w:rsidR="008B6016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1.3. Цели и задачи  дисциплины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В результате освоения  дисциплины  обучающийся должен 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уметь: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 соблюдать санитарные правила для организаций торговли;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 соблюдать санитарно-эпидемиологические требования;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знать: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 нормативно-правовую базу санитарно-эпидемиологических требований по организации торговли;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 требования к личной гигиене персонала.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Данная дисциплина участвует в формировании </w:t>
      </w:r>
      <w:r w:rsidRPr="00DC0D9A">
        <w:rPr>
          <w:rFonts w:ascii="Times New Roman" w:hAnsi="Times New Roman"/>
          <w:b/>
          <w:sz w:val="24"/>
          <w:szCs w:val="24"/>
        </w:rPr>
        <w:t>общих и профессиональных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b/>
          <w:sz w:val="24"/>
          <w:szCs w:val="24"/>
        </w:rPr>
        <w:t>компетенций:</w:t>
      </w: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ОК.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ПК.1.1.</w:t>
      </w:r>
      <w:r w:rsidRPr="00DC0D9A">
        <w:rPr>
          <w:rFonts w:ascii="Times New Roman" w:hAnsi="Times New Roman"/>
          <w:sz w:val="24"/>
          <w:szCs w:val="24"/>
        </w:rPr>
        <w:t>Проверять качество, комплектность, количественные характеристики непродовольственных товаров.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ПК.1.2.</w:t>
      </w:r>
      <w:r w:rsidRPr="00DC0D9A">
        <w:rPr>
          <w:rFonts w:ascii="Times New Roman" w:hAnsi="Times New Roman"/>
          <w:sz w:val="24"/>
          <w:szCs w:val="24"/>
        </w:rPr>
        <w:t>Осуществлять подготовку, размещение товаров в торговом зале и выкладку на торгово-технологическом оборудовании.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ПК.1.3.</w:t>
      </w:r>
      <w:r w:rsidRPr="00DC0D9A">
        <w:rPr>
          <w:rFonts w:ascii="Times New Roman" w:hAnsi="Times New Roman"/>
          <w:sz w:val="24"/>
          <w:szCs w:val="24"/>
        </w:rPr>
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ПК.2.1.</w:t>
      </w:r>
      <w:r w:rsidRPr="00DC0D9A">
        <w:rPr>
          <w:rFonts w:ascii="Times New Roman" w:hAnsi="Times New Roman"/>
          <w:sz w:val="24"/>
          <w:szCs w:val="24"/>
        </w:rPr>
        <w:t>Осуществлять приемку товаров и контроль за наличием необходимых сопроводительных документов на поступившие товары.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ПК.2.2.</w:t>
      </w:r>
      <w:r w:rsidRPr="00DC0D9A">
        <w:rPr>
          <w:rFonts w:ascii="Times New Roman" w:hAnsi="Times New Roman"/>
          <w:sz w:val="24"/>
          <w:szCs w:val="24"/>
        </w:rPr>
        <w:t>Осуществлять подготовку товара к продаже, размещение и выкладку.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ПК.2.3.</w:t>
      </w:r>
      <w:r w:rsidRPr="00DC0D9A">
        <w:rPr>
          <w:rFonts w:ascii="Times New Roman" w:hAnsi="Times New Roman"/>
          <w:sz w:val="24"/>
          <w:szCs w:val="24"/>
        </w:rPr>
        <w:t>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ПК.2.4.</w:t>
      </w:r>
      <w:r w:rsidRPr="00DC0D9A">
        <w:rPr>
          <w:rFonts w:ascii="Times New Roman" w:hAnsi="Times New Roman"/>
          <w:sz w:val="24"/>
          <w:szCs w:val="24"/>
        </w:rPr>
        <w:t>Соблюдать условия хранения, сроки годности, сроки хранения и сроки реализации продаваемых товаров.</w:t>
      </w:r>
    </w:p>
    <w:p w:rsidR="008B6016" w:rsidRPr="00DC0D9A" w:rsidRDefault="008B6016" w:rsidP="008B6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ПК.2.5.</w:t>
      </w:r>
      <w:r w:rsidRPr="00DC0D9A">
        <w:rPr>
          <w:rFonts w:ascii="Times New Roman" w:hAnsi="Times New Roman"/>
          <w:sz w:val="24"/>
          <w:szCs w:val="24"/>
        </w:rPr>
        <w:t>Осуществлять эксплуатацию торгово-технологического оборудования.</w:t>
      </w:r>
    </w:p>
    <w:p w:rsidR="008B6016" w:rsidRPr="004A7EF8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ПК.3.3.</w:t>
      </w:r>
      <w:r w:rsidRPr="00DC0D9A">
        <w:rPr>
          <w:rFonts w:ascii="Times New Roman" w:hAnsi="Times New Roman"/>
          <w:sz w:val="24"/>
          <w:szCs w:val="24"/>
        </w:rPr>
        <w:t>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8B6016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 программы дисциплины:</w:t>
      </w:r>
    </w:p>
    <w:p w:rsidR="008B6016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48  часа,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 32 часа;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самостоятельной</w:t>
      </w:r>
      <w:r>
        <w:rPr>
          <w:rFonts w:ascii="Times New Roman" w:hAnsi="Times New Roman"/>
          <w:sz w:val="24"/>
          <w:szCs w:val="24"/>
        </w:rPr>
        <w:t xml:space="preserve"> работы обучающегося  16 часов.</w:t>
      </w:r>
    </w:p>
    <w:p w:rsidR="008B6016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8B6016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8B6016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8B6016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8B6016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8B6016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8B6016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8B6016" w:rsidRPr="00DC0D9A" w:rsidRDefault="008B6016" w:rsidP="008B60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DC0D9A">
        <w:rPr>
          <w:b/>
          <w:caps/>
        </w:rPr>
        <w:t>2. СТРУКТУРА и ПРИМЕРНОЕ содержание дисциплины</w:t>
      </w:r>
    </w:p>
    <w:p w:rsidR="008B6016" w:rsidRDefault="008B6016" w:rsidP="008B60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6" w:rsidRDefault="008B6016" w:rsidP="008B60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2.1.Объем учебной дисциплины и виды учебной работы</w:t>
      </w:r>
    </w:p>
    <w:p w:rsidR="008B6016" w:rsidRPr="00DC0D9A" w:rsidRDefault="008B6016" w:rsidP="008B60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D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43" w:type="dxa"/>
          </w:tcPr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i/>
                <w:sz w:val="20"/>
                <w:szCs w:val="20"/>
              </w:rPr>
              <w:t>48</w:t>
            </w:r>
          </w:p>
        </w:tc>
      </w:tr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543" w:type="dxa"/>
          </w:tcPr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</w:tr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D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43" w:type="dxa"/>
          </w:tcPr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543" w:type="dxa"/>
          </w:tcPr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7D95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</w:tr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D95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543" w:type="dxa"/>
          </w:tcPr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7D9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43" w:type="dxa"/>
          </w:tcPr>
          <w:p w:rsidR="008B6016" w:rsidRPr="00587D95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</w:tr>
      <w:tr w:rsidR="008B6016" w:rsidRPr="00DC0D9A" w:rsidTr="00B32DFB">
        <w:tc>
          <w:tcPr>
            <w:tcW w:w="8028" w:type="dxa"/>
          </w:tcPr>
          <w:p w:rsidR="008B6016" w:rsidRPr="00587D95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D95">
              <w:rPr>
                <w:rFonts w:ascii="Times New Roman" w:hAnsi="Times New Roman"/>
                <w:b/>
                <w:iCs/>
                <w:sz w:val="20"/>
                <w:szCs w:val="20"/>
              </w:rPr>
              <w:t>Итоговая аттестация</w:t>
            </w:r>
            <w:r w:rsidRPr="00587D95">
              <w:rPr>
                <w:rFonts w:ascii="Times New Roman" w:hAnsi="Times New Roman"/>
                <w:iCs/>
                <w:sz w:val="20"/>
                <w:szCs w:val="20"/>
              </w:rPr>
              <w:t xml:space="preserve"> в форме Дифференцированного зачета                                      </w:t>
            </w:r>
          </w:p>
        </w:tc>
        <w:tc>
          <w:tcPr>
            <w:tcW w:w="1543" w:type="dxa"/>
          </w:tcPr>
          <w:p w:rsidR="008B6016" w:rsidRPr="00587D95" w:rsidRDefault="008B6016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87D95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</w:tr>
    </w:tbl>
    <w:p w:rsidR="008B6016" w:rsidRPr="00DC0D9A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B6016" w:rsidRPr="00DC0D9A" w:rsidSect="00193F94">
          <w:footerReference w:type="even" r:id="rId9"/>
          <w:footerReference w:type="default" r:id="rId10"/>
          <w:pgSz w:w="11907" w:h="16840"/>
          <w:pgMar w:top="539" w:right="851" w:bottom="719" w:left="1418" w:header="709" w:footer="709" w:gutter="0"/>
          <w:cols w:space="720"/>
        </w:sectPr>
      </w:pPr>
    </w:p>
    <w:p w:rsidR="008B6016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lastRenderedPageBreak/>
        <w:t xml:space="preserve">2.2. </w:t>
      </w:r>
      <w:r w:rsidRPr="00DC0D9A">
        <w:rPr>
          <w:rFonts w:ascii="Times New Roman" w:hAnsi="Times New Roman"/>
          <w:b/>
          <w:sz w:val="24"/>
          <w:szCs w:val="24"/>
        </w:rPr>
        <w:t>Тематический план и  содержание учебной дисциплины</w:t>
      </w:r>
      <w:r w:rsidRPr="00DC0D9A">
        <w:rPr>
          <w:rFonts w:ascii="Times New Roman" w:hAnsi="Times New Roman"/>
          <w:b/>
          <w:caps/>
          <w:sz w:val="24"/>
          <w:szCs w:val="24"/>
        </w:rPr>
        <w:t xml:space="preserve"> оп 04. </w:t>
      </w:r>
      <w:r w:rsidRPr="00DC0D9A">
        <w:rPr>
          <w:rFonts w:ascii="Times New Roman" w:hAnsi="Times New Roman"/>
          <w:b/>
          <w:bCs/>
          <w:sz w:val="24"/>
          <w:szCs w:val="24"/>
        </w:rPr>
        <w:t>Санитария и гигиена.</w:t>
      </w:r>
    </w:p>
    <w:p w:rsidR="008B6016" w:rsidRPr="00B56A7B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8"/>
        <w:gridCol w:w="424"/>
        <w:gridCol w:w="179"/>
        <w:gridCol w:w="56"/>
        <w:gridCol w:w="6606"/>
        <w:gridCol w:w="1799"/>
        <w:gridCol w:w="17"/>
        <w:gridCol w:w="2323"/>
        <w:gridCol w:w="11"/>
      </w:tblGrid>
      <w:tr w:rsidR="008B6016" w:rsidRPr="00DC0D9A" w:rsidTr="00B32DFB">
        <w:trPr>
          <w:gridAfter w:val="1"/>
          <w:wAfter w:w="11" w:type="dxa"/>
          <w:trHeight w:val="46"/>
        </w:trPr>
        <w:tc>
          <w:tcPr>
            <w:tcW w:w="3138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Содержание учебного материала, самостоятельная работа,   обучающихся, 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61717">
              <w:rPr>
                <w:rFonts w:ascii="Times New Roman" w:eastAsia="Calibri" w:hAnsi="Times New Roman"/>
                <w:sz w:val="20"/>
                <w:szCs w:val="20"/>
              </w:rPr>
              <w:t>Объем часов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61717">
              <w:rPr>
                <w:rFonts w:ascii="Times New Roman" w:eastAsia="Calibri" w:hAnsi="Times New Roman"/>
                <w:sz w:val="20"/>
                <w:szCs w:val="20"/>
              </w:rPr>
              <w:t>Уровень освоения</w:t>
            </w:r>
          </w:p>
        </w:tc>
      </w:tr>
      <w:tr w:rsidR="008B6016" w:rsidRPr="00DC0D9A" w:rsidTr="00B32DFB">
        <w:trPr>
          <w:gridAfter w:val="1"/>
          <w:wAfter w:w="11" w:type="dxa"/>
          <w:trHeight w:val="46"/>
        </w:trPr>
        <w:tc>
          <w:tcPr>
            <w:tcW w:w="3138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B6016" w:rsidRPr="00DC0D9A" w:rsidTr="00B32DFB">
        <w:trPr>
          <w:gridAfter w:val="1"/>
          <w:wAfter w:w="11" w:type="dxa"/>
          <w:trHeight w:val="46"/>
        </w:trPr>
        <w:tc>
          <w:tcPr>
            <w:tcW w:w="3138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Санитария 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и гигиена.</w:t>
            </w: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eastAsia="Calibri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6"/>
        </w:trPr>
        <w:tc>
          <w:tcPr>
            <w:tcW w:w="3138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Тема 1.1. Санитарное законодательство</w:t>
            </w: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eastAsia="Calibri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6"/>
        </w:trPr>
        <w:tc>
          <w:tcPr>
            <w:tcW w:w="3138" w:type="dxa"/>
            <w:vMerge w:val="restart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6" w:type="dxa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Предмет дисциплины. Задачи гигиены питания и пищевой санитарии.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Социальная значимость гигиенической науки и практики в деле обеспечения санитарно-эпидемиологического благополучия населения.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gridSpan w:val="2"/>
            <w:vMerge w:val="restart"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B6016" w:rsidRPr="00DC0D9A" w:rsidTr="00B32DFB">
        <w:trPr>
          <w:gridAfter w:val="1"/>
          <w:wAfter w:w="11" w:type="dxa"/>
          <w:trHeight w:val="46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Систематическая проработка конспектов занятий, учебной и специальной литературы (по вопросам к параграфам, главам учебных </w:t>
            </w:r>
            <w:r w:rsidRPr="00861717">
              <w:rPr>
                <w:rFonts w:ascii="Times New Roman" w:hAnsi="Times New Roman"/>
                <w:sz w:val="20"/>
                <w:szCs w:val="20"/>
              </w:rPr>
              <w:t>пособий, составленным преподавателем).</w:t>
            </w:r>
          </w:p>
          <w:p w:rsidR="008B6016" w:rsidRPr="00861717" w:rsidRDefault="008B6016" w:rsidP="00B32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Подготовка сообщений.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1.  Источники и виды загрязнений окружающей среды.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2. Оптимальные и допустимые параметры микроклимата на предприятиях.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270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59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6" w:type="dxa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 Санитарное законодательство РФ.</w:t>
            </w:r>
          </w:p>
        </w:tc>
        <w:tc>
          <w:tcPr>
            <w:tcW w:w="1799" w:type="dxa"/>
            <w:vMerge w:val="restart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vMerge w:val="restart"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529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59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6" w:type="dxa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Обязанности предприятий и организаций по соблюдению санитарного законодательства и ответственность за санитарные правонарушения.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537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59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6" w:type="dxa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Государственная санитарно-эпидемиологическая служба России, ее структура и задачи. Ведомственный санитарный надзор.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6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1-13</w:t>
            </w:r>
          </w:p>
        </w:tc>
        <w:tc>
          <w:tcPr>
            <w:tcW w:w="6606" w:type="dxa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Санитарные требования </w:t>
            </w:r>
            <w:r w:rsidRPr="00861717">
              <w:rPr>
                <w:rFonts w:ascii="Times New Roman" w:hAnsi="Times New Roman"/>
                <w:sz w:val="20"/>
                <w:szCs w:val="20"/>
              </w:rPr>
              <w:t>к оборудованию, инвентарю, посуде, таре, упаковочным материалам,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Санитарные требования</w:t>
            </w:r>
            <w:r w:rsidRPr="00861717">
              <w:rPr>
                <w:rFonts w:ascii="Times New Roman" w:hAnsi="Times New Roman"/>
                <w:sz w:val="20"/>
                <w:szCs w:val="20"/>
              </w:rPr>
              <w:t xml:space="preserve"> к благоустройству организации торговли,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Санитарные требования к транспортировке, приемке и хранению пищевых продуктов.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Санитарные требования к реализации пищевых продуктов,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Оценка качества пищевых продуктов</w:t>
            </w: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Признаки порчи пищевых продуктов.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Санитарные требования к мелкорозничной сети,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Санитарные правила содержания организаций торговли,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Санитарно-гигиеническая оценка продуктов,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Уборка помещений предприятий торговли.</w:t>
            </w: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Подготовка инвентаря и оборудования к дезинфицированию. Дезинфицирование.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Style w:val="FontStyle37"/>
              </w:rPr>
              <w:lastRenderedPageBreak/>
              <w:t>Обследование торгового предприятия с целью проверки соблюдения санитарные правил   разработки предложений по устранению нарушений санитарных требований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2513"/>
        </w:trPr>
        <w:tc>
          <w:tcPr>
            <w:tcW w:w="3138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Систематическая проработка конспектов занятий, учебной и специальной литературы (по вопросам к параграфам, главам учебных </w:t>
            </w:r>
            <w:r w:rsidRPr="00861717">
              <w:rPr>
                <w:rFonts w:ascii="Times New Roman" w:hAnsi="Times New Roman"/>
                <w:sz w:val="20"/>
                <w:szCs w:val="20"/>
              </w:rPr>
              <w:t>пособий, составленным преподавателем). Тестирование.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Санитарные требования к мини рынкам. Разработка мер по санитарному требованию к складским помещениям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Составить кроссворд по теме: «Личная гигиена работников ППТ».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Подобрать статьи из периодической печати по данной теме.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Составить схему приготовления дезинфицирующих растворов.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Разработать памятку по подготовке инвентаря и оборудования к дезинфицированию.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Тема. 1.2.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микробиологии.</w:t>
            </w: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 w:val="restart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 xml:space="preserve">Понятие о микроорганизмах, распространение их в природе. 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Классификация  микроорганизмов, их величина, форма, строение, размножение, спорообразование. 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Воздействие микроорганизмов на пищевые продукты.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Основные факторы, влияющие на жизнедеятельность микроорганизмов: температура, влажность, повышенная концентрация химических веществ и реакция среды. 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Основные факторы, влияющие на жизнедеятельность микроорганизмов.</w:t>
            </w:r>
          </w:p>
        </w:tc>
        <w:tc>
          <w:tcPr>
            <w:tcW w:w="1799" w:type="dxa"/>
            <w:vMerge w:val="restart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Микробиология мясных и рыбных продуктов.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Микробиология мяса и мясных продуктов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Микробиология рыбы и рыбных продуктов.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баночных консервов. 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Микробиология основных пищевых продуктов.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Микробиология молока и молочных продуктов.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Микробиология овощей, плодов и продуктов их переработки.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Микробиология зернопродуктов.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1967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заданных преподавателем)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Составить таблицу классификации микроорганизмов: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   а) по способу питания,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   б) по способу дыхания.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  Составить схему: Виды порчи пищевых продуктов.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 w:val="restart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Тема.1.3. Пищевые инфекции</w:t>
            </w: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vMerge w:val="restart"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Общие понятия об инфекционных заболеваниях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Пути проникновения и передачи инфекции. Понятие об инкубационном периоде, иммунитете, бактереносительстве.</w:t>
            </w:r>
          </w:p>
        </w:tc>
        <w:tc>
          <w:tcPr>
            <w:tcW w:w="1799" w:type="dxa"/>
            <w:vMerge w:val="restart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Глистные заболевания.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Общие понятия о глистных заболеваниях.</w:t>
            </w:r>
            <w:r w:rsidR="00095C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Причины, вызывающие заболевания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Пищевые инфекционные заболевания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Острые кишечные инфекции: Меры профилактики острых кишечных инфекций. Зоонозы. Меры предупреждения распространения зооноз.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shd w:val="clear" w:color="auto" w:fill="auto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Пищевые отравления бактериального происхождения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Общее понятие о пищевых отравлениях. Пищевые отравления бактериального происхождения. Меры по предупреждению отравлений бактериального происхождения.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shd w:val="clear" w:color="auto" w:fill="auto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Пищевые отравления немикробного происхождения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Отравление продуктами: ядовитыми по своей природе, временно ядовитыми, ядовитыми примесями</w:t>
            </w:r>
            <w:r w:rsidRPr="00861717">
              <w:rPr>
                <w:rStyle w:val="FontStyle37"/>
              </w:rPr>
              <w:t>. Меры профилактики немикробных пищевых отравлений.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Анализ материалов расследования пищевых отравлений  бактериального  происхождения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Разработка мероприятий по профилактике пищевых отравлений.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gridSpan w:val="2"/>
            <w:vMerge w:val="restart"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2326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заданных преподавателем).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Составить таблицу классификации микроорганизмов: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   а) по способу питания,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   б) по способу дыхания.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 w:val="restart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Тема. 1.4.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Требования к личной гигиене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работников  предприятий продовольственной торговли</w:t>
            </w: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40" w:type="dxa"/>
            <w:gridSpan w:val="2"/>
            <w:vMerge w:val="restart"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Основные сведения о санитарии и гигиене труда. </w:t>
            </w:r>
          </w:p>
        </w:tc>
        <w:tc>
          <w:tcPr>
            <w:tcW w:w="1799" w:type="dxa"/>
            <w:vMerge w:val="restart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1" w:type="dxa"/>
            <w:gridSpan w:val="3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Правила личной гигиены персонала.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Санитарные требования к содержанию кожи тела и рук работников продовольственной торговли. Содержание полости рта.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1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Требования к санитарной одежде,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 правила её ношения и хранения. Санитарный режим поведения.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41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Профилактические обследования персонала; заболевания, препятствующие допуску к работе.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41" w:type="dxa"/>
            <w:gridSpan w:val="3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Личные медицинские книжки, санитарная подготовка персонала. Санитарная документация.</w:t>
            </w:r>
          </w:p>
        </w:tc>
        <w:tc>
          <w:tcPr>
            <w:tcW w:w="1799" w:type="dxa"/>
            <w:vMerge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473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</w:t>
            </w: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1" w:type="dxa"/>
            <w:gridSpan w:val="3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Санитарная одежда, правила пользования и хранения,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Санитарная подготовка работников торговли.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Разработка мер по санитарному требованию к рабочему месту, к складским помещениям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gridAfter w:val="1"/>
          <w:wAfter w:w="11" w:type="dxa"/>
          <w:trHeight w:val="1068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4"/>
            <w:vMerge w:val="restart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заданных преподавателем).</w:t>
            </w:r>
          </w:p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Составить кроссворд по теме: «Личная гигиена работников ППТ».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Подобрать статьи из периодической печати по данной теме.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Составить схему приготовления дезинфицирующих растворов.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Разработать памятку по подготовке инвентаря и оборудования к </w:t>
            </w: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дезинфицированию.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Санитарно-микробиологический контроль воздуха жилых помещений.</w:t>
            </w:r>
          </w:p>
          <w:p w:rsidR="008B6016" w:rsidRPr="00861717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 xml:space="preserve">Санитарные требования к мини рынкам. 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Cs/>
                <w:sz w:val="20"/>
                <w:szCs w:val="20"/>
              </w:rPr>
              <w:t>Разработка мер по санитарному требованию к складским помещениям</w:t>
            </w:r>
          </w:p>
        </w:tc>
        <w:tc>
          <w:tcPr>
            <w:tcW w:w="1799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340" w:type="dxa"/>
            <w:gridSpan w:val="2"/>
            <w:vMerge/>
            <w:shd w:val="clear" w:color="auto" w:fill="C0C0C0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16" w:rsidRPr="00DC0D9A" w:rsidTr="00B32DFB">
        <w:trPr>
          <w:trHeight w:val="350"/>
        </w:trPr>
        <w:tc>
          <w:tcPr>
            <w:tcW w:w="3138" w:type="dxa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4"/>
            <w:vMerge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B6016" w:rsidRPr="00DC0D9A" w:rsidRDefault="008B6016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016" w:rsidRPr="00DC0D9A" w:rsidTr="00B32DFB">
        <w:trPr>
          <w:trHeight w:val="246"/>
        </w:trPr>
        <w:tc>
          <w:tcPr>
            <w:tcW w:w="3138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Темы рефератов, сообщений, презентаций: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1. Новые и традиционные упаковочные материалы. 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2.Гигиенические требования к упаковочным материалам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3.Методы санитарно-гигиенической оценки продуктов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4.Виды ответственности за нарушение санитарного законодательства.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5.Размещение и благоустройство территории организаций торговли.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6. Гигиенические требования к набору и расположению различных групп помещений, входящих в состав магазина.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7.Охрана труда на предприятиях торговли. 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8.Противопожарная безопасность торговых предприятий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9 Диеты. 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10.Питание различных групп населения. 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11.Роль микроорганизмов в круговороте веществ в природе. 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12.Характеристика микроорганизмов. 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13.Ботулизм. 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14.Небактериальные пищевые отравления.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 xml:space="preserve">15.Санитарно-пищевое законодательство. 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16.Вредные привычки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17.Условия возникновения инфекционного заболевания человека.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18.Общие принципы профилактики инфекционных заболеваний.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19.Отличительные признаки кишечных инфекций.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20.Зонозные инфекции. Источники заболевания. Профилактика.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21.Понятие о пищевых отравлениях, их классификация, клинические проявления.</w:t>
            </w:r>
          </w:p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21.Особенности развития гельминтов – возбудителей, геогельминтозов и биогельминтозов.</w:t>
            </w:r>
          </w:p>
          <w:p w:rsidR="008B6016" w:rsidRPr="00861717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717">
              <w:rPr>
                <w:rFonts w:ascii="Times New Roman" w:hAnsi="Times New Roman"/>
                <w:sz w:val="20"/>
                <w:szCs w:val="20"/>
              </w:rPr>
              <w:t>22.Предупреждение заражения человека и животных различными видами гельминтов.</w:t>
            </w:r>
          </w:p>
        </w:tc>
        <w:tc>
          <w:tcPr>
            <w:tcW w:w="1816" w:type="dxa"/>
            <w:gridSpan w:val="2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8B6016" w:rsidRPr="00DC0D9A" w:rsidRDefault="008B6016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016" w:rsidRPr="00DC0D9A" w:rsidTr="00B32DFB">
        <w:trPr>
          <w:trHeight w:val="246"/>
        </w:trPr>
        <w:tc>
          <w:tcPr>
            <w:tcW w:w="3138" w:type="dxa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8B6016" w:rsidRPr="00861717" w:rsidRDefault="008B6016" w:rsidP="00B3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eastAsia="Calibri" w:hAnsi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816" w:type="dxa"/>
            <w:gridSpan w:val="2"/>
          </w:tcPr>
          <w:p w:rsidR="008B6016" w:rsidRPr="00861717" w:rsidRDefault="008B6016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34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:rsidR="008B6016" w:rsidRPr="00DC0D9A" w:rsidRDefault="008B6016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016" w:rsidRPr="00DC0D9A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 w:val="0"/>
          <w:caps/>
          <w:sz w:val="24"/>
          <w:szCs w:val="24"/>
        </w:rPr>
        <w:sectPr w:rsidR="008B6016" w:rsidRPr="00DC0D9A" w:rsidSect="00B56A7B">
          <w:footerReference w:type="even" r:id="rId11"/>
          <w:footerReference w:type="default" r:id="rId12"/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8B6016" w:rsidRPr="00861717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861717">
        <w:rPr>
          <w:rFonts w:ascii="Times New Roman" w:hAnsi="Times New Roman" w:cs="Times New Roman"/>
          <w:bCs w:val="0"/>
          <w:caps/>
          <w:sz w:val="24"/>
          <w:szCs w:val="24"/>
        </w:rPr>
        <w:lastRenderedPageBreak/>
        <w:t xml:space="preserve">3. условия  реализации  программы  Учебной  диСцИПЛИНЫ </w:t>
      </w:r>
    </w:p>
    <w:p w:rsidR="008B6016" w:rsidRPr="00861717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8617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61717">
        <w:rPr>
          <w:rFonts w:ascii="Times New Roman" w:hAnsi="Times New Roman" w:cs="Times New Roman"/>
          <w:sz w:val="24"/>
          <w:szCs w:val="24"/>
        </w:rPr>
        <w:t xml:space="preserve">ОП 04. Санитария и гигиена 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sz w:val="24"/>
          <w:szCs w:val="24"/>
        </w:rPr>
        <w:t xml:space="preserve"> 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8B6016" w:rsidRDefault="008B6016" w:rsidP="008B601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Pr="00DC0D9A">
        <w:rPr>
          <w:rFonts w:ascii="Times New Roman" w:hAnsi="Times New Roman"/>
          <w:sz w:val="24"/>
          <w:szCs w:val="24"/>
        </w:rPr>
        <w:t xml:space="preserve">   требует  </w:t>
      </w:r>
      <w:r>
        <w:rPr>
          <w:rFonts w:ascii="Times New Roman" w:hAnsi="Times New Roman"/>
          <w:sz w:val="24"/>
          <w:szCs w:val="24"/>
        </w:rPr>
        <w:t>компетентностного подхода к образованию, поэтому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актуальным становится применение активных  и интерактивных современных педагогических технологий обучения: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с помощью технических средств: информационные и компьютерные технологии; демонстрация;  мультемидийные  технологии,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8B6016" w:rsidRDefault="008B6016" w:rsidP="008B601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8B6016" w:rsidRDefault="008B6016" w:rsidP="008B601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8B6016" w:rsidRDefault="008B6016" w:rsidP="008B601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8B6016" w:rsidRPr="00861717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3.2</w:t>
      </w:r>
      <w:r w:rsidRPr="00861717">
        <w:rPr>
          <w:rFonts w:ascii="Times New Roman" w:hAnsi="Times New Roman" w:cs="Times New Roman"/>
          <w:bCs w:val="0"/>
          <w:sz w:val="24"/>
          <w:szCs w:val="24"/>
        </w:rPr>
        <w:t>. Требования к минимальному материально-техническому обеспечению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 «Санитария и гигиена», библиотеки и читального зала с выходом в Интернет.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8B6016" w:rsidRPr="00861717" w:rsidRDefault="008B6016" w:rsidP="008B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учебно – методическое обеспечение дисциплины;</w:t>
      </w:r>
    </w:p>
    <w:p w:rsidR="008B6016" w:rsidRPr="00861717" w:rsidRDefault="008B6016" w:rsidP="008B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8B6016" w:rsidRPr="00861717" w:rsidRDefault="008B6016" w:rsidP="008B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8B6016" w:rsidRPr="00861717" w:rsidRDefault="008B6016" w:rsidP="008B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комплект учебно-наглядных пособий</w:t>
      </w:r>
    </w:p>
    <w:p w:rsidR="008B6016" w:rsidRPr="004A7EF8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Технические средства обучения: компьютер с лицензионным программным обеспечением и выходом в Интернет</w:t>
      </w:r>
      <w:r w:rsidRPr="00861717">
        <w:rPr>
          <w:rFonts w:ascii="Times New Roman" w:hAnsi="Times New Roman"/>
          <w:bCs/>
          <w:sz w:val="24"/>
          <w:szCs w:val="24"/>
        </w:rPr>
        <w:t>.</w:t>
      </w:r>
    </w:p>
    <w:p w:rsidR="008B6016" w:rsidRPr="00861717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3.3</w:t>
      </w:r>
      <w:r w:rsidRPr="00861717">
        <w:rPr>
          <w:rFonts w:ascii="Times New Roman" w:hAnsi="Times New Roman" w:cs="Times New Roman"/>
          <w:bCs w:val="0"/>
          <w:sz w:val="24"/>
          <w:szCs w:val="24"/>
        </w:rPr>
        <w:t>. Информационное обеспечение обучения</w:t>
      </w:r>
    </w:p>
    <w:p w:rsidR="008B6016" w:rsidRPr="00861717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1717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1717">
        <w:rPr>
          <w:rFonts w:ascii="Times New Roman" w:hAnsi="Times New Roman"/>
          <w:b/>
          <w:bCs/>
          <w:sz w:val="24"/>
          <w:szCs w:val="24"/>
        </w:rPr>
        <w:t>Основные источники:</w:t>
      </w:r>
      <w:r w:rsidRPr="00861717">
        <w:rPr>
          <w:rFonts w:ascii="Times New Roman" w:hAnsi="Times New Roman"/>
          <w:b/>
          <w:sz w:val="24"/>
          <w:szCs w:val="24"/>
        </w:rPr>
        <w:t xml:space="preserve"> 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1. Закон РФ «О санитарно-эпидемиологическом благополучии населения» от 30.03.1999. № 52 Ф3 (изменения 30.12.2001);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2. Закон РФ «О качестве и безопасности пищевых продуктов» от 2.01.2000. № 29 – Ф3;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3. Санитарно-эпидемиологические правила и нормативы. Гигиенические требования к срокам годности и условиям хранения пищевых продуктов. – СанПиН 2.3.2.1324 – 03;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4. Санитарно-эпидемиологические правила. Санитарно-эпидемиологические требования к организациям торговли и обороту в них продовольственного сырья и пищевых продуктов. – СП 2.3.6.1066 – 01;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5. Санитарные правила и нормы. Гигиенические требования безопасности и пищевой ценности пищевых продуктов. – СанПиН 2.3.2.1078 –01;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6. Воробьева, Е.В. Санитария и гигиена в торговле.- М.: Экономика,2011.- 77 с. - ISBN 5-282-00543-3;</w:t>
      </w:r>
    </w:p>
    <w:p w:rsidR="008B6016" w:rsidRPr="004A7EF8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lastRenderedPageBreak/>
        <w:t>7. Мармузова, Л.В. Основы микробиологии, санитарии и гигиены в пищевой промышленности.- М.: Издательский центр «Академия»,2011.-160с. ISBN: 5-7695-4239-X</w:t>
      </w:r>
    </w:p>
    <w:p w:rsidR="008B6016" w:rsidRPr="00861717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61717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8B6016" w:rsidRPr="00861717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sz w:val="24"/>
          <w:szCs w:val="24"/>
        </w:rPr>
        <w:t xml:space="preserve">     1.Физиология питания, санитария и гигиена: Учеб.пособие для студ. учреждений сред.проф. образования / А.Н. Мартинчик, А.А. Королев, Л.С. Трофименко. – М.: Мастерство: Высшая школа, 2010. – 192 с.</w:t>
      </w:r>
    </w:p>
    <w:p w:rsidR="008B6016" w:rsidRPr="004A7EF8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sz w:val="24"/>
          <w:szCs w:val="24"/>
        </w:rPr>
        <w:t xml:space="preserve">     2. Основы физиологии питания, гигиены и санитарии: учебник для нач.проф. образования / З.П. Матюхина. – 4-е изд., стер. – М.: Издательский центр «Академия», 2011. – 184 с.</w:t>
      </w:r>
    </w:p>
    <w:p w:rsidR="008B6016" w:rsidRPr="00861717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61717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8B6016" w:rsidRPr="00861717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sz w:val="24"/>
          <w:szCs w:val="24"/>
        </w:rPr>
        <w:t xml:space="preserve">     1. Закон Российской Федерации «О защите прав потребителей». – Новосибирск: Сиб.унив. изд-во, 2003.-47с.</w:t>
      </w:r>
    </w:p>
    <w:p w:rsidR="008B6016" w:rsidRPr="00861717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sz w:val="24"/>
          <w:szCs w:val="24"/>
        </w:rPr>
        <w:t xml:space="preserve">     2. Федеральный закон: Выпуск 20(203). О качестве и безопасности пищевых продуктов. – М.: ИНФРА – М, 2004.-24с.</w:t>
      </w:r>
    </w:p>
    <w:p w:rsidR="008B6016" w:rsidRPr="00861717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sz w:val="24"/>
          <w:szCs w:val="24"/>
        </w:rPr>
        <w:t xml:space="preserve">     3. Пономаренко Л.П. О санитарно – эпидемиологической и пожарной безопасности в общественном питании и продовольственной торговле/ Серия «Закон и общество».</w:t>
      </w:r>
    </w:p>
    <w:p w:rsidR="008B6016" w:rsidRPr="00861717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sz w:val="24"/>
          <w:szCs w:val="24"/>
        </w:rPr>
        <w:t>Ростов н/Д: издательство «Феникс», 2002. – 128 с.</w:t>
      </w:r>
    </w:p>
    <w:p w:rsidR="008B6016" w:rsidRPr="00861717" w:rsidRDefault="008B6016" w:rsidP="008B601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i/>
          <w:sz w:val="24"/>
          <w:szCs w:val="24"/>
        </w:rPr>
        <w:t xml:space="preserve">     </w:t>
      </w:r>
      <w:r w:rsidRPr="00861717">
        <w:rPr>
          <w:rFonts w:ascii="Times New Roman" w:hAnsi="Times New Roman"/>
          <w:bCs/>
          <w:sz w:val="24"/>
          <w:szCs w:val="24"/>
        </w:rPr>
        <w:t>4. Торговля и общественное питание: Выпуск 3. Санитарные правила для предприятий продовольственной торговли.- М.: ИНФРА-М, 2002. – 43с.</w:t>
      </w:r>
    </w:p>
    <w:p w:rsidR="008B6016" w:rsidRPr="00861717" w:rsidRDefault="008B6016" w:rsidP="008B601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61717">
        <w:rPr>
          <w:rFonts w:ascii="Times New Roman" w:hAnsi="Times New Roman"/>
          <w:bCs/>
          <w:sz w:val="24"/>
          <w:szCs w:val="24"/>
        </w:rPr>
        <w:t xml:space="preserve">     5. Торговля и общественное питание: выпуск 6(18). Гигиенические требования к срокам годности и условиям хранения пищевых продуктов. – М.: ИНФРА-М, 2003. – 16с.</w:t>
      </w:r>
    </w:p>
    <w:p w:rsidR="008B6016" w:rsidRPr="004A7EF8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1717">
        <w:rPr>
          <w:rFonts w:ascii="Times New Roman" w:hAnsi="Times New Roman"/>
          <w:sz w:val="24"/>
          <w:szCs w:val="24"/>
        </w:rPr>
        <w:t>Журналы: «Современная торговля»,   «Торговое оборудование», «Товароведение продовольственных товаров»</w:t>
      </w:r>
    </w:p>
    <w:p w:rsidR="008B6016" w:rsidRPr="00DC0D9A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61717">
        <w:rPr>
          <w:rFonts w:ascii="Times New Roman" w:hAnsi="Times New Roman"/>
          <w:b/>
          <w:sz w:val="24"/>
          <w:szCs w:val="24"/>
        </w:rPr>
        <w:t>Интернет</w:t>
      </w:r>
      <w:r w:rsidRPr="00DC0D9A">
        <w:rPr>
          <w:rFonts w:ascii="Times New Roman" w:hAnsi="Times New Roman"/>
          <w:b/>
          <w:sz w:val="24"/>
          <w:szCs w:val="24"/>
        </w:rPr>
        <w:t>-ресурсы</w:t>
      </w:r>
    </w:p>
    <w:p w:rsidR="008B6016" w:rsidRPr="00DC0D9A" w:rsidRDefault="008B6016" w:rsidP="008B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www.garant.ru - справочно - правовая система Гарант;</w:t>
      </w:r>
    </w:p>
    <w:p w:rsidR="008B6016" w:rsidRDefault="008B6016" w:rsidP="008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www.consultant.ru- справочно - правовая система Консультант Пл</w:t>
      </w:r>
      <w:r>
        <w:rPr>
          <w:rFonts w:ascii="Times New Roman" w:hAnsi="Times New Roman"/>
          <w:sz w:val="24"/>
          <w:szCs w:val="24"/>
        </w:rPr>
        <w:t>юс</w:t>
      </w:r>
    </w:p>
    <w:p w:rsidR="008B6016" w:rsidRPr="00861717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61717">
        <w:rPr>
          <w:rFonts w:ascii="Times New Roman" w:hAnsi="Times New Roman" w:cs="Times New Roman"/>
          <w:sz w:val="24"/>
          <w:szCs w:val="24"/>
        </w:rPr>
        <w:t>4.КОНТРОЛЬ И ОЦЕНКА РЕЗУЛЬТАТОВ ОСВОЕНИЯ ДИСЦИПЛИНЫ</w:t>
      </w:r>
    </w:p>
    <w:p w:rsidR="008B6016" w:rsidRPr="00861717" w:rsidRDefault="008B6016" w:rsidP="008B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61717">
        <w:rPr>
          <w:rFonts w:ascii="Times New Roman" w:hAnsi="Times New Roman" w:cs="Times New Roman"/>
          <w:sz w:val="24"/>
          <w:szCs w:val="24"/>
        </w:rPr>
        <w:t>ОП.04. Санитария и гигиена</w:t>
      </w:r>
    </w:p>
    <w:p w:rsidR="008B6016" w:rsidRPr="00DC4F9B" w:rsidRDefault="008B6016" w:rsidP="008B6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289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17528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</w:t>
      </w:r>
      <w:r w:rsidRPr="00DC4F9B">
        <w:rPr>
          <w:rFonts w:ascii="Times New Roman" w:hAnsi="Times New Roman"/>
          <w:sz w:val="24"/>
          <w:szCs w:val="24"/>
        </w:rPr>
        <w:t xml:space="preserve"> процессе проведения письменных опросов,  тестирования, контрольных работ, а также в выполнении обучающимися индивидуальных заданий, проектов. Исследований.</w:t>
      </w:r>
    </w:p>
    <w:p w:rsidR="008B6016" w:rsidRPr="00DC4F9B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C4F9B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>
        <w:rPr>
          <w:rFonts w:ascii="Times New Roman" w:hAnsi="Times New Roman"/>
          <w:sz w:val="24"/>
          <w:szCs w:val="24"/>
        </w:rPr>
        <w:t>ций и обеспечивающих их умений.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2"/>
        <w:gridCol w:w="5706"/>
      </w:tblGrid>
      <w:tr w:rsidR="008B6016" w:rsidRPr="00DC4F9B" w:rsidTr="00B32DFB"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5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sz w:val="20"/>
                <w:szCs w:val="20"/>
              </w:rPr>
              <w:t>результатов освоения</w:t>
            </w:r>
          </w:p>
        </w:tc>
      </w:tr>
      <w:tr w:rsidR="008B6016" w:rsidRPr="00DC4F9B" w:rsidTr="00B32DFB">
        <w:trPr>
          <w:trHeight w:val="215"/>
        </w:trPr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5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B6016" w:rsidRPr="00DC4F9B" w:rsidTr="00B32DFB">
        <w:trPr>
          <w:trHeight w:val="91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Соблюдать санитарные правила для организаций торговли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- Практические занятия. 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Тестирование.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Устный опрос.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практической работы</w:t>
            </w:r>
          </w:p>
        </w:tc>
      </w:tr>
      <w:tr w:rsidR="008B6016" w:rsidRPr="00DC4F9B" w:rsidTr="00B32DFB">
        <w:trPr>
          <w:trHeight w:val="108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Соблюдать </w:t>
            </w:r>
            <w:r w:rsidRPr="00C14CAD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Тестирование.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практической работы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14CA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Проверка и оценка индивидуальной самостоятельной работы.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14CA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Письменный опрос.</w:t>
            </w:r>
          </w:p>
        </w:tc>
      </w:tr>
      <w:tr w:rsidR="008B6016" w:rsidRPr="00DC4F9B" w:rsidTr="00B32DFB">
        <w:trPr>
          <w:trHeight w:val="29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6016" w:rsidRPr="00DC4F9B" w:rsidTr="00B32DFB">
        <w:trPr>
          <w:trHeight w:val="1124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sz w:val="20"/>
                <w:szCs w:val="20"/>
              </w:rPr>
              <w:t>нормативно-правовая  база санитарно-эпидемиологических требований по организации торговли;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Тестирование.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практической работы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 - Подготовка сообщений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Оценка выполнения внеаудиторной самостоятельной работы.</w:t>
            </w:r>
          </w:p>
          <w:p w:rsidR="008B6016" w:rsidRPr="00C14CAD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-  Зачет.</w:t>
            </w:r>
          </w:p>
        </w:tc>
      </w:tr>
      <w:tr w:rsidR="008B6016" w:rsidRPr="00DC4F9B" w:rsidTr="00B32DFB">
        <w:trPr>
          <w:trHeight w:val="274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6016" w:rsidRPr="00C14CAD" w:rsidRDefault="008B6016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sz w:val="20"/>
                <w:szCs w:val="20"/>
              </w:rPr>
              <w:t>требования к личной гигиене персонала</w:t>
            </w:r>
          </w:p>
        </w:tc>
        <w:tc>
          <w:tcPr>
            <w:tcW w:w="57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016" w:rsidRPr="00DC4F9B" w:rsidRDefault="008B6016" w:rsidP="00B32D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6016" w:rsidRDefault="008B6016" w:rsidP="008B6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654EF" w:rsidRDefault="009654EF"/>
    <w:sectPr w:rsidR="009654EF" w:rsidSect="0096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BD" w:rsidRDefault="00013ABD" w:rsidP="009654EF">
      <w:pPr>
        <w:spacing w:after="0" w:line="240" w:lineRule="auto"/>
      </w:pPr>
      <w:r>
        <w:separator/>
      </w:r>
    </w:p>
  </w:endnote>
  <w:endnote w:type="continuationSeparator" w:id="1">
    <w:p w:rsidR="00013ABD" w:rsidRDefault="00013ABD" w:rsidP="009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760DFB" w:rsidP="00193F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271" w:rsidRDefault="00013ABD" w:rsidP="00193F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760DFB" w:rsidP="00193F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0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01C">
      <w:rPr>
        <w:rStyle w:val="a5"/>
        <w:noProof/>
      </w:rPr>
      <w:t>1</w:t>
    </w:r>
    <w:r>
      <w:rPr>
        <w:rStyle w:val="a5"/>
      </w:rPr>
      <w:fldChar w:fldCharType="end"/>
    </w:r>
  </w:p>
  <w:p w:rsidR="00346271" w:rsidRDefault="00013ABD" w:rsidP="00193F9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760DFB" w:rsidP="00B56A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271" w:rsidRDefault="00013ABD" w:rsidP="00193F94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760DFB" w:rsidP="00B56A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0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01C">
      <w:rPr>
        <w:rStyle w:val="a5"/>
        <w:noProof/>
      </w:rPr>
      <w:t>14</w:t>
    </w:r>
    <w:r>
      <w:rPr>
        <w:rStyle w:val="a5"/>
      </w:rPr>
      <w:fldChar w:fldCharType="end"/>
    </w:r>
  </w:p>
  <w:p w:rsidR="00346271" w:rsidRDefault="00013ABD" w:rsidP="00193F94">
    <w:pPr>
      <w:pStyle w:val="a3"/>
      <w:ind w:right="360"/>
      <w:jc w:val="center"/>
    </w:pPr>
  </w:p>
  <w:p w:rsidR="00346271" w:rsidRDefault="00013ABD" w:rsidP="00193F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BD" w:rsidRDefault="00013ABD" w:rsidP="009654EF">
      <w:pPr>
        <w:spacing w:after="0" w:line="240" w:lineRule="auto"/>
      </w:pPr>
      <w:r>
        <w:separator/>
      </w:r>
    </w:p>
  </w:footnote>
  <w:footnote w:type="continuationSeparator" w:id="1">
    <w:p w:rsidR="00013ABD" w:rsidRDefault="00013ABD" w:rsidP="009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7242"/>
    <w:multiLevelType w:val="hybridMultilevel"/>
    <w:tmpl w:val="2B98BA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D91090E"/>
    <w:multiLevelType w:val="hybridMultilevel"/>
    <w:tmpl w:val="21B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016"/>
    <w:rsid w:val="00013ABD"/>
    <w:rsid w:val="00076303"/>
    <w:rsid w:val="00095C92"/>
    <w:rsid w:val="00124D0E"/>
    <w:rsid w:val="001A0FAC"/>
    <w:rsid w:val="002552C7"/>
    <w:rsid w:val="002E5B0F"/>
    <w:rsid w:val="002F19B2"/>
    <w:rsid w:val="00337CB6"/>
    <w:rsid w:val="0068624A"/>
    <w:rsid w:val="0070501C"/>
    <w:rsid w:val="0073153B"/>
    <w:rsid w:val="00760DFB"/>
    <w:rsid w:val="008B6016"/>
    <w:rsid w:val="0095212E"/>
    <w:rsid w:val="009654EF"/>
    <w:rsid w:val="009B4570"/>
    <w:rsid w:val="00A75071"/>
    <w:rsid w:val="00AD28EF"/>
    <w:rsid w:val="00B93F67"/>
    <w:rsid w:val="00EB21DF"/>
    <w:rsid w:val="00EB38E2"/>
    <w:rsid w:val="00F6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EF"/>
  </w:style>
  <w:style w:type="paragraph" w:styleId="1">
    <w:name w:val="heading 1"/>
    <w:basedOn w:val="a"/>
    <w:next w:val="a"/>
    <w:link w:val="10"/>
    <w:qFormat/>
    <w:rsid w:val="008B601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List 2"/>
    <w:basedOn w:val="a"/>
    <w:rsid w:val="008B60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8B60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601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6016"/>
  </w:style>
  <w:style w:type="paragraph" w:styleId="a6">
    <w:name w:val="Plain Text"/>
    <w:basedOn w:val="a"/>
    <w:link w:val="a7"/>
    <w:rsid w:val="008B601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B6016"/>
    <w:rPr>
      <w:rFonts w:ascii="Courier New" w:eastAsia="Calibri" w:hAnsi="Courier New" w:cs="Courier New"/>
      <w:sz w:val="20"/>
      <w:szCs w:val="20"/>
    </w:rPr>
  </w:style>
  <w:style w:type="character" w:customStyle="1" w:styleId="FontStyle37">
    <w:name w:val="Font Style37"/>
    <w:rsid w:val="008B6016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1D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68624A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624A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2018-10-22T02:29:00Z</cp:lastPrinted>
  <dcterms:created xsi:type="dcterms:W3CDTF">2018-10-31T04:03:00Z</dcterms:created>
  <dcterms:modified xsi:type="dcterms:W3CDTF">2018-10-31T04:03:00Z</dcterms:modified>
</cp:coreProperties>
</file>